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Cuerpo"/>
        <w:tabs>
          <w:tab w:val="center" w:pos="4419"/>
          <w:tab w:val="left" w:pos="5190"/>
          <w:tab w:val="left" w:pos="8338"/>
          <w:tab w:val="right" w:pos="8818"/>
        </w:tabs>
        <w:spacing w:line="276" w:lineRule="auto"/>
        <w:jc w:val="right"/>
        <w:rPr>
          <w:rStyle w:val="Ninguno"/>
          <w:rFonts w:ascii="Century Gothic" w:cs="Century Gothic" w:hAnsi="Century Gothic" w:eastAsia="Century Gothic"/>
          <w:sz w:val="24"/>
          <w:szCs w:val="24"/>
        </w:rPr>
      </w:pPr>
      <w:r>
        <w:rPr>
          <w:rStyle w:val="Ninguno"/>
          <w:sz w:val="24"/>
          <w:szCs w:val="24"/>
        </w:rPr>
        <mc:AlternateContent>
          <mc:Choice Requires="wps">
            <w:drawing xmlns:a="http://schemas.openxmlformats.org/drawingml/2006/main">
              <wp:anchor distT="0" distB="0" distL="0" distR="0" simplePos="0" relativeHeight="251659264" behindDoc="0" locked="0" layoutInCell="1" allowOverlap="1">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285</w:t>
                            </w:r>
                          </w:p>
                        </w:txbxContent>
                      </wps:txbx>
                      <wps:bodyPr wrap="square" lIns="45719" tIns="45719" rIns="45719" bIns="45719" numCol="1" anchor="t">
                        <a:noAutofit/>
                      </wps:bodyPr>
                    </wps:wsp>
                  </a:graphicData>
                </a:graphic>
              </wp:anchor>
            </w:drawing>
          </mc:Choice>
          <mc:Fallback>
            <w:pict>
              <v:shape id="_x0000_s1026" type="#_x0000_t202" style="visibility:visible;position:absolute;margin-left:412.2pt;margin-top:-80.2pt;width:69.8pt;height:30.0pt;z-index:251659264;mso-position-horizontal:absolute;mso-position-horizontal-relative:text;mso-position-vertical:absolute;mso-position-vertical-relative:lin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Cuerpo"/>
                      </w:pPr>
                      <w:r>
                        <w:rPr>
                          <w:rStyle w:val="Ninguno"/>
                          <w:b w:val="1"/>
                          <w:bCs w:val="1"/>
                          <w:sz w:val="28"/>
                          <w:szCs w:val="28"/>
                          <w:rtl w:val="0"/>
                          <w:lang w:val="es-ES_tradnl"/>
                        </w:rPr>
                        <w:t>No.</w:t>
                      </w:r>
                      <w:r>
                        <w:rPr>
                          <w:rStyle w:val="Ninguno"/>
                          <w:b w:val="1"/>
                          <w:bCs w:val="1"/>
                          <w:sz w:val="28"/>
                          <w:szCs w:val="28"/>
                          <w:rtl w:val="0"/>
                          <w:lang w:val="es-ES_tradnl"/>
                        </w:rPr>
                        <w:t>285</w:t>
                      </w:r>
                    </w:p>
                  </w:txbxContent>
                </v:textbox>
                <w10:wrap type="none" side="bothSides" anchorx="text"/>
              </v:shape>
            </w:pict>
          </mc:Fallback>
        </mc:AlternateContent>
      </w:r>
      <w:r>
        <w:rPr>
          <w:rStyle w:val="Ninguno"/>
          <w:sz w:val="24"/>
          <w:szCs w:val="24"/>
        </w:rPr>
        <w:drawing xmlns:a="http://schemas.openxmlformats.org/drawingml/2006/main">
          <wp:anchor distT="0" distB="0" distL="0" distR="0" simplePos="0" relativeHeight="251657216" behindDoc="1" locked="0" layoutInCell="1" allowOverlap="1">
            <wp:simplePos x="0" y="0"/>
            <wp:positionH relativeFrom="page">
              <wp:posOffset>626314</wp:posOffset>
            </wp:positionH>
            <wp:positionV relativeFrom="line">
              <wp:posOffset>-748664</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rtl w:val="0"/>
          <w:lang w:val="es-ES_tradnl"/>
        </w:rPr>
        <w:t xml:space="preserve">San Juan de Pasto, </w:t>
      </w:r>
      <w:r>
        <w:rPr>
          <w:rStyle w:val="Ninguno"/>
          <w:rFonts w:ascii="Century Gothic" w:hAnsi="Century Gothic"/>
          <w:sz w:val="24"/>
          <w:szCs w:val="24"/>
          <w:rtl w:val="0"/>
          <w:lang w:val="es-ES_tradnl"/>
        </w:rPr>
        <w:t>18 de septiembre</w:t>
      </w:r>
      <w:r>
        <w:rPr>
          <w:rStyle w:val="Ninguno"/>
          <w:rFonts w:ascii="Century Gothic" w:hAnsi="Century Gothic"/>
          <w:sz w:val="24"/>
          <w:szCs w:val="24"/>
          <w:rtl w:val="0"/>
          <w:lang w:val="it-IT"/>
        </w:rPr>
        <w:t xml:space="preserve"> del 2024</w:t>
      </w:r>
    </w:p>
    <w:p>
      <w:pPr>
        <w:pStyle w:val="Cuerpo"/>
        <w:jc w:val="center"/>
        <w:rPr>
          <w:rStyle w:val="Ninguno"/>
          <w:rFonts w:ascii="Century Gothic" w:cs="Century Gothic" w:hAnsi="Century Gothic" w:eastAsia="Century Gothic"/>
          <w:b w:val="1"/>
          <w:bCs w:val="1"/>
          <w:sz w:val="24"/>
          <w:szCs w:val="24"/>
        </w:rPr>
      </w:pPr>
      <w:r>
        <w:rPr>
          <w:rStyle w:val="Ninguno"/>
          <w:rFonts w:ascii="Century Gothic" w:cs="Century Gothic" w:hAnsi="Century Gothic" w:eastAsia="Century Gothic"/>
          <w:b w:val="1"/>
          <w:bCs w:val="1"/>
          <w:sz w:val="24"/>
          <w:szCs w:val="24"/>
        </w:rPr>
        <w:drawing xmlns:a="http://schemas.openxmlformats.org/drawingml/2006/main">
          <wp:anchor distT="0" distB="0" distL="0" distR="0" simplePos="0" relativeHeight="251663360"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hAnsi="Century Gothic"/>
          <w:b w:val="1"/>
          <w:bCs w:val="1"/>
          <w:sz w:val="24"/>
          <w:szCs w:val="24"/>
          <w:rtl w:val="0"/>
          <w:lang w:val="es-ES_tradnl"/>
        </w:rPr>
        <w:t>Con un recorrido tur</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stico y gastron</w:t>
      </w:r>
      <w:r>
        <w:rPr>
          <w:rStyle w:val="Ninguno"/>
          <w:rFonts w:ascii="Century Gothic" w:hAnsi="Century Gothic" w:hint="default"/>
          <w:b w:val="1"/>
          <w:bCs w:val="1"/>
          <w:sz w:val="24"/>
          <w:szCs w:val="24"/>
          <w:rtl w:val="0"/>
          <w:lang w:val="es-ES_tradnl"/>
        </w:rPr>
        <w:t>ó</w:t>
      </w:r>
      <w:r>
        <w:rPr>
          <w:rStyle w:val="Ninguno"/>
          <w:rFonts w:ascii="Century Gothic" w:hAnsi="Century Gothic"/>
          <w:b w:val="1"/>
          <w:bCs w:val="1"/>
          <w:sz w:val="24"/>
          <w:szCs w:val="24"/>
          <w:rtl w:val="0"/>
          <w:lang w:val="es-ES_tradnl"/>
        </w:rPr>
        <w:t>mico en El Encano, la Alcald</w:t>
      </w:r>
      <w:r>
        <w:rPr>
          <w:rStyle w:val="Ninguno"/>
          <w:rFonts w:ascii="Century Gothic" w:hAnsi="Century Gothic" w:hint="default"/>
          <w:b w:val="1"/>
          <w:bCs w:val="1"/>
          <w:sz w:val="24"/>
          <w:szCs w:val="24"/>
          <w:rtl w:val="0"/>
          <w:lang w:val="es-ES_tradnl"/>
        </w:rPr>
        <w:t>í</w:t>
      </w:r>
      <w:r>
        <w:rPr>
          <w:rStyle w:val="Ninguno"/>
          <w:rFonts w:ascii="Century Gothic" w:hAnsi="Century Gothic"/>
          <w:b w:val="1"/>
          <w:bCs w:val="1"/>
          <w:sz w:val="24"/>
          <w:szCs w:val="24"/>
          <w:rtl w:val="0"/>
          <w:lang w:val="es-ES_tradnl"/>
        </w:rPr>
        <w:t>a de Pasto dio apertura al II encuentro de Ibercocinas</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En el resguardo ind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gena del corregimiento de El Encano se dio apertura al II encuentro de Ibercocinas en donde representantes de M</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xico, Argentina, Per</w:t>
      </w:r>
      <w:r>
        <w:rPr>
          <w:rStyle w:val="Ninguno"/>
          <w:rFonts w:ascii="Century Gothic" w:hAnsi="Century Gothic" w:hint="default"/>
          <w:sz w:val="24"/>
          <w:szCs w:val="24"/>
          <w:rtl w:val="0"/>
          <w:lang w:val="es-ES_tradnl"/>
        </w:rPr>
        <w:t>ú</w:t>
      </w:r>
      <w:r>
        <w:rPr>
          <w:rStyle w:val="Ninguno"/>
          <w:rFonts w:ascii="Century Gothic" w:hAnsi="Century Gothic"/>
          <w:sz w:val="24"/>
          <w:szCs w:val="24"/>
          <w:rtl w:val="0"/>
          <w:lang w:val="es-ES_tradnl"/>
        </w:rPr>
        <w:t>, Ecuador y Colombia se reunieron para hablar de la cocina tradicional y el potencial gastron</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mico de Pasto. La Alcald</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Pasto, a trav</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s de la Secretar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Cultura, fueron los embajadores de este encuentro que ir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hasta el 20 de septiembre.</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"Este evento ser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importante porque desde Pasto es donde se confluyen la diversidad de saberes, historias y sabores de las cocinas tradicionales. Estamos en El Encano en donde quisimos dar apertura de este evento porque buscamos que Pasto sea el sitio donde la biodiversidad confluya. Tendremos conversatorios, talleres, charlas, demostraciones en vivo y habr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un ambiente para promover y salvaguardar las cocinas tradicionales", dijo la secretaria de Cultura, Mar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Mercedes Figueroa.</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Por su parte, la funcionaria del Ministerio de Cultura, Ruth Fl</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rez, coment</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la realizaci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de Ibercocinas en Pasto es importante porque la ciudad tiene una biodiversidad en alimentaci</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n. Adicionalmente, la funcionaria a</w:t>
      </w:r>
      <w:r>
        <w:rPr>
          <w:rStyle w:val="Ninguno"/>
          <w:rFonts w:ascii="Century Gothic" w:hAnsi="Century Gothic" w:hint="default"/>
          <w:sz w:val="24"/>
          <w:szCs w:val="24"/>
          <w:rtl w:val="0"/>
          <w:lang w:val="es-ES_tradnl"/>
        </w:rPr>
        <w:t>ñ</w:t>
      </w:r>
      <w:r>
        <w:rPr>
          <w:rStyle w:val="Ninguno"/>
          <w:rFonts w:ascii="Century Gothic" w:hAnsi="Century Gothic"/>
          <w:sz w:val="24"/>
          <w:szCs w:val="24"/>
          <w:rtl w:val="0"/>
          <w:lang w:val="es-ES_tradnl"/>
        </w:rPr>
        <w:t>adi</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que es importante resaltar la cocina tradicional porque se visibiliza al campo y la cultura local.</w:t>
      </w:r>
    </w:p>
    <w:p>
      <w:pPr>
        <w:pStyle w:val="Cuerpo"/>
        <w:jc w:val="both"/>
        <w:rPr>
          <w:rStyle w:val="Ninguno"/>
          <w:rFonts w:ascii="Century Gothic" w:cs="Century Gothic" w:hAnsi="Century Gothic" w:eastAsia="Century Gothic"/>
          <w:sz w:val="24"/>
          <w:szCs w:val="24"/>
        </w:rPr>
      </w:pPr>
      <w:r>
        <w:rPr>
          <w:rStyle w:val="Ninguno"/>
          <w:rFonts w:ascii="Century Gothic" w:hAnsi="Century Gothic"/>
          <w:sz w:val="24"/>
          <w:szCs w:val="24"/>
          <w:rtl w:val="0"/>
          <w:lang w:val="es-ES_tradnl"/>
        </w:rPr>
        <w:t>"Pasto tiene una variedad de productos y cuando hay variedad se pueden hacer muchas cosas. Nos sentimos hermanados con todo Am</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rica con este evento. M</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s all</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de las fronteras pol</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ticas compartimos muchos productos y t</w:t>
      </w:r>
      <w:r>
        <w:rPr>
          <w:rStyle w:val="Ninguno"/>
          <w:rFonts w:ascii="Century Gothic" w:hAnsi="Century Gothic" w:hint="default"/>
          <w:sz w:val="24"/>
          <w:szCs w:val="24"/>
          <w:rtl w:val="0"/>
          <w:lang w:val="es-ES_tradnl"/>
        </w:rPr>
        <w:t>é</w:t>
      </w:r>
      <w:r>
        <w:rPr>
          <w:rStyle w:val="Ninguno"/>
          <w:rFonts w:ascii="Century Gothic" w:hAnsi="Century Gothic"/>
          <w:sz w:val="24"/>
          <w:szCs w:val="24"/>
          <w:rtl w:val="0"/>
          <w:lang w:val="es-ES_tradnl"/>
        </w:rPr>
        <w:t>cnicas", precis</w:t>
      </w:r>
      <w:r>
        <w:rPr>
          <w:rStyle w:val="Ninguno"/>
          <w:rFonts w:ascii="Century Gothic" w:hAnsi="Century Gothic" w:hint="default"/>
          <w:sz w:val="24"/>
          <w:szCs w:val="24"/>
          <w:rtl w:val="0"/>
          <w:lang w:val="es-ES_tradnl"/>
        </w:rPr>
        <w:t xml:space="preserve">ó </w:t>
      </w:r>
      <w:r>
        <w:rPr>
          <w:rStyle w:val="Ninguno"/>
          <w:rFonts w:ascii="Century Gothic" w:hAnsi="Century Gothic"/>
          <w:sz w:val="24"/>
          <w:szCs w:val="24"/>
          <w:rtl w:val="0"/>
          <w:lang w:val="es-ES_tradnl"/>
        </w:rPr>
        <w:t>la cocinera argentina Ana Ponce.</w:t>
      </w:r>
    </w:p>
    <w:p>
      <w:pPr>
        <w:pStyle w:val="Cuerpo"/>
        <w:jc w:val="both"/>
      </w:pPr>
      <w:r>
        <w:rPr>
          <w:rStyle w:val="Ninguno"/>
          <w:rFonts w:ascii="Century Gothic" w:hAnsi="Century Gothic"/>
          <w:sz w:val="24"/>
          <w:szCs w:val="24"/>
          <w:rtl w:val="0"/>
          <w:lang w:val="es-ES_tradnl"/>
        </w:rPr>
        <w:t>Finalmente, el II encuentro de Ibercocinas ir</w:t>
      </w:r>
      <w:r>
        <w:rPr>
          <w:rStyle w:val="Ninguno"/>
          <w:rFonts w:ascii="Century Gothic" w:hAnsi="Century Gothic" w:hint="default"/>
          <w:sz w:val="24"/>
          <w:szCs w:val="24"/>
          <w:rtl w:val="0"/>
          <w:lang w:val="es-ES_tradnl"/>
        </w:rPr>
        <w:t xml:space="preserve">á </w:t>
      </w:r>
      <w:r>
        <w:rPr>
          <w:rStyle w:val="Ninguno"/>
          <w:rFonts w:ascii="Century Gothic" w:hAnsi="Century Gothic"/>
          <w:sz w:val="24"/>
          <w:szCs w:val="24"/>
          <w:rtl w:val="0"/>
          <w:lang w:val="es-ES_tradnl"/>
        </w:rPr>
        <w:t>hasta el pr</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ximo 20 de septiembre y la mayor</w:t>
      </w:r>
      <w:r>
        <w:rPr>
          <w:rStyle w:val="Ninguno"/>
          <w:rFonts w:ascii="Century Gothic" w:hAnsi="Century Gothic" w:hint="default"/>
          <w:sz w:val="24"/>
          <w:szCs w:val="24"/>
          <w:rtl w:val="0"/>
          <w:lang w:val="es-ES_tradnl"/>
        </w:rPr>
        <w:t>í</w:t>
      </w:r>
      <w:r>
        <w:rPr>
          <w:rStyle w:val="Ninguno"/>
          <w:rFonts w:ascii="Century Gothic" w:hAnsi="Century Gothic"/>
          <w:sz w:val="24"/>
          <w:szCs w:val="24"/>
          <w:rtl w:val="0"/>
          <w:lang w:val="es-ES_tradnl"/>
        </w:rPr>
        <w:t>a de sus encuentros e intervenciones gastron</w:t>
      </w:r>
      <w:r>
        <w:rPr>
          <w:rStyle w:val="Ninguno"/>
          <w:rFonts w:ascii="Century Gothic" w:hAnsi="Century Gothic" w:hint="default"/>
          <w:sz w:val="24"/>
          <w:szCs w:val="24"/>
          <w:rtl w:val="0"/>
          <w:lang w:val="es-ES_tradnl"/>
        </w:rPr>
        <w:t>ó</w:t>
      </w:r>
      <w:r>
        <w:rPr>
          <w:rStyle w:val="Ninguno"/>
          <w:rFonts w:ascii="Century Gothic" w:hAnsi="Century Gothic"/>
          <w:sz w:val="24"/>
          <w:szCs w:val="24"/>
          <w:rtl w:val="0"/>
          <w:lang w:val="es-ES_tradnl"/>
        </w:rPr>
        <w:t>micas se realizar</w:t>
      </w:r>
      <w:r>
        <w:rPr>
          <w:rStyle w:val="Ninguno"/>
          <w:rFonts w:ascii="Century Gothic" w:hAnsi="Century Gothic" w:hint="default"/>
          <w:sz w:val="24"/>
          <w:szCs w:val="24"/>
          <w:rtl w:val="0"/>
          <w:lang w:val="es-ES_tradnl"/>
        </w:rPr>
        <w:t>á</w:t>
      </w:r>
      <w:r>
        <w:rPr>
          <w:rStyle w:val="Ninguno"/>
          <w:rFonts w:ascii="Century Gothic" w:hAnsi="Century Gothic"/>
          <w:sz w:val="24"/>
          <w:szCs w:val="24"/>
          <w:rtl w:val="0"/>
          <w:lang w:val="es-ES_tradnl"/>
        </w:rPr>
        <w:t>n en la Casona de Taminango con la entrada gratuita para propios y turistas.</w:t>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2336"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1312"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r>
        <w:rPr>
          <w:rStyle w:val="Ninguno"/>
          <w:rFonts w:ascii="Century Gothic" w:cs="Century Gothic" w:hAnsi="Century Gothic" w:eastAsia="Century Gothic"/>
          <w:sz w:val="24"/>
          <w:szCs w:val="24"/>
        </w:rPr>
        <w:drawing xmlns:a="http://schemas.openxmlformats.org/drawingml/2006/main">
          <wp:anchor distT="0" distB="0" distL="0" distR="0" simplePos="0" relativeHeight="251660288" behindDoc="0" locked="0" layoutInCell="1" allowOverlap="1">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4">
                      <a:extLst/>
                    </a:blip>
                    <a:stretch>
                      <a:fillRect/>
                    </a:stretch>
                  </pic:blipFill>
                  <pic:spPr>
                    <a:xfrm>
                      <a:off x="0" y="0"/>
                      <a:ext cx="6519772" cy="8437049"/>
                    </a:xfrm>
                    <a:prstGeom prst="rect">
                      <a:avLst/>
                    </a:prstGeom>
                    <a:ln w="12700" cap="flat">
                      <a:noFill/>
                      <a:miter lim="400000"/>
                    </a:ln>
                    <a:effectLst/>
                  </pic:spPr>
                </pic:pic>
              </a:graphicData>
            </a:graphic>
          </wp:anchor>
        </w:drawing>
      </w:r>
    </w:p>
    <w:sectPr>
      <w:headerReference w:type="default" r:id="rId5"/>
      <w:footerReference w:type="default" r:id="rId6"/>
      <w:pgSz w:w="12240" w:h="15840" w:orient="portrait"/>
      <w:pgMar w:top="1417" w:right="1701" w:bottom="1417" w:left="1701" w:header="0" w:footer="37"/>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Century Goth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8080"/>
        <w:tab w:val="clear" w:pos="8838"/>
      </w:tabs>
    </w:pPr>
    <w:r>
      <w:rPr>
        <w:rStyle w:val="Ninguno"/>
      </w:rPr>
      <w:drawing xmlns:a="http://schemas.openxmlformats.org/drawingml/2006/main">
        <wp:inline distT="0" distB="0" distL="0" distR="0">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extLst/>
                  </a:blip>
                  <a:stretch>
                    <a:fillRect/>
                  </a:stretch>
                </pic:blipFill>
                <pic:spPr>
                  <a:xfrm>
                    <a:off x="0" y="0"/>
                    <a:ext cx="5612003" cy="761348"/>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left" w:pos="1275"/>
        <w:tab w:val="clear" w:pos="4419"/>
        <w:tab w:val="clear" w:pos="8838"/>
      </w:tabs>
    </w:pPr>
    <w:r>
      <w:rPr>
        <w:rStyle w:val="Ninguno"/>
      </w:rPr>
      <w:drawing xmlns:a="http://schemas.openxmlformats.org/drawingml/2006/main">
        <wp:inline distT="0" distB="0" distL="0" distR="0">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extLst/>
                  </a:blip>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character" w:styleId="Ninguno">
    <w:name w:val="Ninguno"/>
  </w:style>
  <w:style w:type="paragraph" w:styleId="footer">
    <w:name w:val="footer"/>
    <w:next w:val="footer"/>
    <w:pPr>
      <w:keepNext w:val="0"/>
      <w:keepLines w:val="0"/>
      <w:pageBreakBefore w:val="0"/>
      <w:widowControl w:val="1"/>
      <w:shd w:val="clear" w:color="auto" w:fill="auto"/>
      <w:tabs>
        <w:tab w:val="center" w:pos="4419"/>
        <w:tab w:val="right" w:pos="8838"/>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Cuerpo">
    <w:name w:val="Cuerpo"/>
    <w:next w:val="Cuerpo"/>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2.jpeg"/></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