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27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COP16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present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el foro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Pasto, capital de la bioculturalidad panamaz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nica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 la COP16 que se realiza en la ciudad de Cali,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Ambiental,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foro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Pasto, capital de la bioculturalidad panamaz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se abordaron temas como la conservaci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reconocimiento y restauraci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entornos naturales del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 conocida como panamaz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nica. Con esta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broche de oro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en la COP16 que cont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en su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apertura, con una muestra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del Carnaval de Negros y Blancos.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 el foro establecimos los desaf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que tenemos frente a las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que existen y planteamos propuestas ambientales sostenibles pensadas en la gente y en minimizar el impacto ambiental en nuestros humedales en Pasto. Estos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nos han permitido exponer nuestros saberes culturales y ambientales dentro de la COP16",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Ambiental, Victoria Benavides.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investigador y docente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Aquiles Guti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rrez,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durante el foro presentado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 se analiz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riqueza biol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y diversidad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en las coberturas vegetales del municipio de Pasto y su importancia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a nivel geogr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"Fue importante participar en este foro porque se re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 a todas las partes interesadas en la conservaci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medio ambiente. Hemos impulsado una iniciativa de transici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energ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en la Laguna de la Cocha para remplazar los motores de combusti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interna por motores 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ctricos y cuidar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importante entorno ambiental",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asistente al evento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Alvarado.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