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335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335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29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octubre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Alcalde Nicol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 Toro visit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obras de infraestructura en la Instituci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Educativa Municipal T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cnico Industrial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un recorrido liderado por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 junto a la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Educaci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n, Direcci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Municipal para la Gesti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del Riesgo del Desastre y Contralor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a, se verific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avance de las obras de infraestructura de la Instituci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Educativa Municipal T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cnico Industrial la cual se espera que el pr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ximo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entre en funcionamiento en favor de 1.200 estudiantes de este colegio.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Es importante mencionar que esta obra tiene un valor de aproximadamente 10 mil millones de pesos y consta de tres canchas, una de ellas sint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tica, restaurante, biblioteca, aula de tecnolog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y 21 aulas de primaria y 8 aulas de transici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"Estamos satisfechos porque se ha avanzado en estas obras en favor de los estudiantes. En enero esperamos esta sede entre en funcionamiento. La educaci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es el pilar fundamental del desarrollo de toda la comunidad por eso hemos apoyado este proceso",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alcalde de Pasto,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oz.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el rector del ITSIM, Humberto Z</w:t>
      </w:r>
      <w:r>
        <w:rPr>
          <w:rFonts w:ascii="Century Gothic" w:hAnsi="Century Gothic" w:hint="default"/>
          <w:rtl w:val="0"/>
          <w:lang w:val="es-ES_tradnl"/>
        </w:rPr>
        <w:t>úñ</w:t>
      </w:r>
      <w:r>
        <w:rPr>
          <w:rFonts w:ascii="Century Gothic" w:hAnsi="Century Gothic"/>
          <w:rtl w:val="0"/>
          <w:lang w:val="es-ES_tradnl"/>
        </w:rPr>
        <w:t>iga, agradeci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apoyo y buena voluntad de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 para financiar las obras complementarias de este proyecto. De igual manera, el educador precis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esta obra permitir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descongestionar el sobrecupo de las sedes alternas del colegio y as</w:t>
      </w:r>
      <w:r>
        <w:rPr>
          <w:rFonts w:ascii="Century Gothic" w:hAnsi="Century Gothic" w:hint="default"/>
          <w:rtl w:val="0"/>
          <w:lang w:val="es-ES_tradnl"/>
        </w:rPr>
        <w:t xml:space="preserve">í </w:t>
      </w:r>
      <w:r>
        <w:rPr>
          <w:rFonts w:ascii="Century Gothic" w:hAnsi="Century Gothic"/>
          <w:rtl w:val="0"/>
          <w:lang w:val="es-ES_tradnl"/>
        </w:rPr>
        <w:t>los estudiantes puedan recibir sus clases en estas nuevas instalaciones que cuentan con las garant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as en infraestructura.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"Este es un esfuerzo de todos y es un sue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cristalizado. Son 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de 9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de lucha y es un esfuerzo muy grande que se ha logrado. Es importante para la comunidad educativa contar con estas instalaciones. Las adecuaciones son muy buenas y se pudo unificar las sedes primarias del colegio",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madre de familia, Sandra Casanova.</w:t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