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18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Salud y funcionarios del Hospital Universitario Departamental de Nari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 se unieron en la campa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a </w:t>
      </w:r>
      <w:r>
        <w:rPr>
          <w:rStyle w:val="Ninguno"/>
          <w:rFonts w:ascii="Century Gothic" w:hAnsi="Century Gothic" w:hint="default"/>
          <w:b w:val="1"/>
          <w:bCs w:val="1"/>
          <w:rtl w:val="1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rtl w:val="1"/>
        </w:rPr>
        <w:t>’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Profesionales de la salud del Hospital Universitario Departamental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unieron a 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Pasto Mejor Sin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lvora</w:t>
      </w:r>
      <w:r>
        <w:rPr>
          <w:rFonts w:ascii="Century Gothic" w:hAnsi="Century Gothic" w:hint="default"/>
          <w:rtl w:val="1"/>
        </w:rPr>
        <w:t xml:space="preserve">’ </w:t>
      </w:r>
      <w:r>
        <w:rPr>
          <w:rFonts w:ascii="Century Gothic" w:hAnsi="Century Gothic"/>
          <w:rtl w:val="0"/>
          <w:lang w:val="es-ES_tradnl"/>
        </w:rPr>
        <w:t>que promueve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y busca sensibilizar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sobre los peligros de los materiales pirot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cnicos y con ello fomentar un ambiente seguro durante las celebraciones de fin de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cirujano pl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stico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ctor Hugo Villacis Basante, especialista en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mano y microcirug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a,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esta temporada decembrina llegan varias personas gravemente lesionadas hasta el centro asistencial por lo cual hizo un llamado urgente a la comunidad para prevenir las lesiones causadas por el uso de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lvora.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por el uso de materiales explosivos puede variar desde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quemaduras hasta mutilaciones graves, como la p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rdida de dedos. En nuestro protocolo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evitamos amputaciones y salvamos la mayor cantidad de tejido posible para con ello garantizar que el paciente recupere la funcionalidad de su extremidad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especialista.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enfermera del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rea de quir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fano del Hospital Departamental, Samantha Mavisoy,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aumento de ingresos por lesiones relacionadas con la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lvora colapsa las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reas hospitalarias, especialmente durante las festividades de fin de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que comienzan con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las Velitas.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Hacemos un llamado a la comunidad para que evite el uso de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lvora, especialmente en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adolescentes, ya que no solo se pone en riesgo su salud, sino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el bienestar de toda la familia. Los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que causan estos artefactos pueden ser irreversibles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enfermera.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lvora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